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EDA6">
      <w:pPr>
        <w:adjustRightInd w:val="0"/>
        <w:snapToGrid w:val="0"/>
        <w:spacing w:afterLines="100"/>
        <w:ind w:firstLine="561"/>
        <w:jc w:val="center"/>
        <w:rPr>
          <w:rFonts w:ascii="黑体" w:hAnsi="黑体" w:eastAsia="黑体"/>
          <w:b/>
          <w:bCs/>
          <w:sz w:val="24"/>
          <w:szCs w:val="32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1092200" cy="335915"/>
            <wp:effectExtent l="0" t="0" r="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2" t="27098" r="17999" b="2584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3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bCs/>
          <w:sz w:val="24"/>
          <w:szCs w:val="32"/>
        </w:rPr>
        <w:t>关于买卖、转借、转租手机卡、身份证件等涉嫌违法犯罪告知书</w:t>
      </w:r>
    </w:p>
    <w:p w14:paraId="3B1C5AB8">
      <w:pPr>
        <w:adjustRightInd w:val="0"/>
        <w:snapToGrid w:val="0"/>
        <w:spacing w:afterLines="100"/>
        <w:ind w:firstLine="561"/>
        <w:jc w:val="center"/>
        <w:rPr>
          <w:rFonts w:ascii="黑体" w:hAnsi="黑体" w:eastAsia="黑体"/>
          <w:b/>
          <w:bCs/>
          <w:sz w:val="24"/>
          <w:szCs w:val="32"/>
        </w:rPr>
      </w:pPr>
    </w:p>
    <w:p w14:paraId="6D8099CA">
      <w:pPr>
        <w:adjustRightInd w:val="0"/>
        <w:snapToGrid w:val="0"/>
        <w:spacing w:afterLines="100"/>
        <w:ind w:firstLine="561"/>
        <w:jc w:val="left"/>
        <w:rPr>
          <w:rFonts w:ascii="黑体" w:hAnsi="黑体" w:eastAsia="黑体"/>
          <w:b/>
          <w:bCs/>
          <w:sz w:val="24"/>
          <w:szCs w:val="32"/>
        </w:rPr>
        <w:sectPr>
          <w:pgSz w:w="11906" w:h="16838"/>
          <w:pgMar w:top="624" w:right="624" w:bottom="624" w:left="624" w:header="851" w:footer="992" w:gutter="0"/>
          <w:cols w:space="425" w:num="1"/>
          <w:docGrid w:type="lines" w:linePitch="312" w:charSpace="0"/>
        </w:sectPr>
      </w:pPr>
    </w:p>
    <w:p w14:paraId="47957206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买卖、转借、转租手机卡、身份证件等已成为涉电信网络诈骗犯罪黑灰产业链</w:t>
      </w:r>
      <w:r>
        <w:rPr>
          <w:rFonts w:hAnsi="宋体" w:cs="宋体"/>
          <w:color w:val="000000"/>
          <w:kern w:val="0"/>
        </w:rPr>
        <w:t>，</w:t>
      </w:r>
      <w:r>
        <w:rPr>
          <w:rFonts w:hint="eastAsia" w:hAnsi="宋体" w:cs="宋体"/>
          <w:color w:val="000000"/>
          <w:kern w:val="0"/>
        </w:rPr>
        <w:t>为推进省电信网络诈骗犯罪预防治理工作，切断电信网络诈骗犯罪必要工具的来源，保护您家人及他人生命财产安全，针对买卖、转借、转租手机卡</w:t>
      </w:r>
      <w:r>
        <w:rPr>
          <w:rFonts w:hAnsi="宋体" w:cs="宋体"/>
          <w:color w:val="000000"/>
          <w:kern w:val="0"/>
        </w:rPr>
        <w:t>、</w:t>
      </w:r>
      <w:r>
        <w:rPr>
          <w:rFonts w:hint="eastAsia" w:hAnsi="宋体" w:cs="宋体"/>
          <w:color w:val="000000"/>
          <w:kern w:val="0"/>
        </w:rPr>
        <w:t>身份证件等行为，特告知如下：</w:t>
      </w:r>
    </w:p>
    <w:p w14:paraId="39648801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一、买卖、转借、转租手机卡、身份证件等行为可能涉嫌以下违法犯罪：</w:t>
      </w:r>
    </w:p>
    <w:p w14:paraId="5BDB8C76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 xml:space="preserve">1、依据《中华人民共和国刑法》第二百八十七条之二规定，构成帮助信息网络犯罪活动罪的，情节严重的，处三年以下有期徒刑或拘役，并处或者单处罚金。 </w:t>
      </w:r>
    </w:p>
    <w:p w14:paraId="6B264F64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 xml:space="preserve">2、依据《中华人民共和国刑法》第二百五十三条之一规定，构成侵犯公民个人信息罪的，情节严重的，处三年以下有期徒刑或拘役，并处或者单处罚金；情节特别严重的，处三年以上七年以下有期徒刑，并处罚金。 </w:t>
      </w:r>
    </w:p>
    <w:p w14:paraId="5CBADCC7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3、依据《中华人民共和国刑法》第二百八十条第三款规定，构成买卖身份证件罪的，处三年以下有期徒刑、拘役、管制或者剥夺政治权利，并处罚金；情节严重的，处三年以上七年以下有期徒刑，并处罚金。</w:t>
      </w:r>
    </w:p>
    <w:p w14:paraId="12022715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4、依据《中华人民共和国刑法》第三百一十二条第一款规定，构成掩饰、隐瞒犯罪所得、犯罪所得收益罪的，处三年以下有期徒刑、拘役或者管制，并处或者单处罚金；情节严重的，处三年以上七年以下有期徒刑，并处罚金。</w:t>
      </w:r>
    </w:p>
    <w:p w14:paraId="3C68D69D">
      <w:pPr>
        <w:widowControl/>
        <w:spacing w:line="288" w:lineRule="auto"/>
        <w:ind w:firstLine="420" w:firstLineChars="200"/>
        <w:rPr>
          <w:rFonts w:hAnsi="宋体" w:cs="宋体"/>
        </w:rPr>
      </w:pPr>
      <w:r>
        <w:rPr>
          <w:rFonts w:hAnsi="宋体" w:cs="宋体"/>
        </w:rPr>
        <w:t>5</w:t>
      </w:r>
      <w:r>
        <w:rPr>
          <w:rFonts w:hint="eastAsia" w:hAnsi="宋体" w:cs="宋体"/>
        </w:rPr>
        <w:t>、根据最高人民法院、最高人民检察院《关于办理诈骗刑事案件具体应用法律若干问题的解释》第七条也明确规定，明知他人实施诈骗犯罪，为其提供手机卡等帮助的，以共同犯罪论处。</w:t>
      </w:r>
    </w:p>
    <w:p w14:paraId="569E7023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Ansi="宋体" w:cs="宋体"/>
          <w:color w:val="000000"/>
          <w:kern w:val="0"/>
        </w:rPr>
        <w:t>6</w:t>
      </w:r>
      <w:r>
        <w:rPr>
          <w:rFonts w:hint="eastAsia" w:hAnsi="宋体" w:cs="宋体"/>
          <w:color w:val="000000"/>
          <w:kern w:val="0"/>
        </w:rPr>
        <w:t xml:space="preserve">、其他法律规定的违法犯罪。 </w:t>
      </w:r>
    </w:p>
    <w:p w14:paraId="36BA62A2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 xml:space="preserve">二、为了保护您家人的生命财产安全，凡知悉买卖、转借、转租手机卡、身份证件等信息的公民，积极检举揭发的，公安机关将对检举揭发人员的信息依法予以保护和保密。 </w:t>
      </w:r>
    </w:p>
    <w:p w14:paraId="22E5EBBF">
      <w:pPr>
        <w:widowControl/>
        <w:spacing w:line="288" w:lineRule="auto"/>
        <w:ind w:firstLine="422" w:firstLineChars="200"/>
        <w:rPr>
          <w:rFonts w:hAnsi="宋体" w:cs="宋体"/>
          <w:b/>
          <w:color w:val="000000"/>
          <w:kern w:val="0"/>
        </w:rPr>
      </w:pPr>
      <w:r>
        <w:rPr>
          <w:rFonts w:hint="eastAsia" w:hAnsi="宋体" w:cs="宋体"/>
          <w:b/>
          <w:color w:val="000000"/>
          <w:kern w:val="0"/>
        </w:rPr>
        <w:t xml:space="preserve">三、他人使用您实名手机卡及其注册的有关APP账号、身份证件，可能用于实施电信诈骗、网络赌博等犯罪。例如：注册微信、QQ等社交软件发布诈骗信息、拨打诈骗电话、发送诈骗短信、利用支付宝、微信等转移犯罪所得、注册网店给电信网络诈骗犯罪洗钱。 </w:t>
      </w:r>
    </w:p>
    <w:p w14:paraId="0C9C80E2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 xml:space="preserve">四、严禁以任何形式及借口，买卖、转借、转租手机卡、身份证件。对公安机关认定的出租、出借、出售手机卡，且被用于电信网络诈骗犯罪造成损失的失信用户，情节较轻的，实施每家电信企业5年内只保留1张手机卡，且不得再次办理新入网手机卡的惩戒措施。构成犯罪的，公安机关将严厉打击，依法追究其法律责任。 </w:t>
      </w:r>
    </w:p>
    <w:p w14:paraId="6850DB1B">
      <w:pPr>
        <w:widowControl/>
        <w:spacing w:line="288" w:lineRule="auto"/>
        <w:ind w:firstLine="422" w:firstLineChars="200"/>
        <w:rPr>
          <w:rFonts w:hAnsi="宋体" w:cs="宋体"/>
        </w:rPr>
      </w:pPr>
      <w:r>
        <w:rPr>
          <w:rFonts w:hint="eastAsia" w:hAnsi="宋体" w:cs="宋体"/>
          <w:b/>
          <w:color w:val="000000"/>
          <w:kern w:val="0"/>
        </w:rPr>
        <w:t xml:space="preserve">五、本告知书在您亲笔签署名后，视为已知晓告知书全部内容。 </w:t>
      </w:r>
    </w:p>
    <w:p w14:paraId="390A5590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  <w:lang w:val="en-US" w:eastAsia="zh-CN"/>
        </w:rPr>
        <w:t>ICCID</w:t>
      </w:r>
      <w:r>
        <w:rPr>
          <w:rFonts w:hint="eastAsia" w:hAnsi="宋体" w:cs="宋体"/>
          <w:color w:val="000000"/>
          <w:kern w:val="0"/>
        </w:rPr>
        <w:t xml:space="preserve">： </w:t>
      </w:r>
    </w:p>
    <w:p w14:paraId="0D2716DF">
      <w:pPr>
        <w:widowControl/>
        <w:spacing w:line="288" w:lineRule="auto"/>
        <w:ind w:firstLine="420" w:firstLineChars="200"/>
        <w:rPr>
          <w:rFonts w:hAnsi="宋体" w:cs="宋体"/>
          <w:b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被告知人签名：</w:t>
      </w:r>
      <w:r>
        <w:rPr>
          <w:rFonts w:hint="eastAsia" w:hAnsi="宋体" w:cs="宋体"/>
          <w:b/>
          <w:color w:val="000000"/>
          <w:kern w:val="0"/>
        </w:rPr>
        <w:t xml:space="preserve">已知晓告知书全部内容，特别是第三、第四项！ </w:t>
      </w:r>
    </w:p>
    <w:p w14:paraId="088FBE60">
      <w:pPr>
        <w:widowControl/>
        <w:spacing w:line="288" w:lineRule="auto"/>
        <w:ind w:firstLine="422" w:firstLineChars="200"/>
        <w:rPr>
          <w:rFonts w:hAnsi="宋体" w:cs="宋体"/>
          <w:b/>
          <w:color w:val="000000"/>
          <w:kern w:val="0"/>
        </w:rPr>
      </w:pPr>
    </w:p>
    <w:p w14:paraId="45755DD6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4568825</wp:posOffset>
            </wp:positionH>
            <wp:positionV relativeFrom="paragraph">
              <wp:posOffset>38100</wp:posOffset>
            </wp:positionV>
            <wp:extent cx="1552575" cy="1510030"/>
            <wp:effectExtent l="0" t="0" r="0" b="0"/>
            <wp:wrapNone/>
            <wp:docPr id="1" name="图片 1" descr="C:\Users\Administrator\Desktop\中广电业务受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中广电业务受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50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color w:val="000000"/>
          <w:kern w:val="0"/>
        </w:rPr>
        <w:t>工作人员签名：</w:t>
      </w:r>
    </w:p>
    <w:p w14:paraId="39E57A0E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 xml:space="preserve">确认被告知人阅读全部内容后亲笔签名，愿承担弄虚作假的法律责任。 </w:t>
      </w:r>
    </w:p>
    <w:p w14:paraId="3B9BE24B">
      <w:pPr>
        <w:widowControl/>
        <w:spacing w:line="288" w:lineRule="auto"/>
        <w:ind w:firstLine="420" w:firstLineChars="200"/>
        <w:rPr>
          <w:rFonts w:hAnsi="宋体" w:cs="宋体"/>
          <w:color w:val="000000"/>
          <w:kern w:val="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201930</wp:posOffset>
                </wp:positionV>
                <wp:extent cx="3774440" cy="1851025"/>
                <wp:effectExtent l="5080" t="4445" r="11430" b="1143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440" cy="18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A8682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7BD633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472191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5067F17">
                            <w:pPr>
                              <w:jc w:val="center"/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请将身份证放于此处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.05pt;margin-top:15.9pt;height:145.75pt;width:297.2pt;z-index:251661312;mso-width-relative:page;mso-height-relative:page;" fillcolor="#FFFFFF" filled="t" stroked="t" coordsize="21600,21600" o:gfxdata="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+vJy2AAAAAkBAAAPAAAAAAAAAAEAIAAA&#10;ACIAAABkcnMvZG93bnJldi54bWxQSwECFAAUAAAACACHTuJAGLnJswwCAAA3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DA8682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7BD633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472191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5067F17">
                      <w:pPr>
                        <w:jc w:val="center"/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请将身份证放于此处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23AC8BE7">
      <w:pPr>
        <w:widowControl/>
        <w:spacing w:line="288" w:lineRule="auto"/>
        <w:ind w:firstLine="7560" w:firstLineChars="3600"/>
        <w:rPr>
          <w:rFonts w:hAnsi="宋体" w:cs="宋体"/>
          <w:color w:val="000000"/>
          <w:kern w:val="0"/>
        </w:rPr>
      </w:pPr>
    </w:p>
    <w:p w14:paraId="4C12C3C1">
      <w:pPr>
        <w:widowControl/>
        <w:spacing w:line="288" w:lineRule="auto"/>
        <w:ind w:firstLine="7560" w:firstLineChars="3600"/>
        <w:rPr>
          <w:sz w:val="11"/>
          <w:szCs w:val="11"/>
        </w:rPr>
      </w:pPr>
      <w:r>
        <w:rPr>
          <w:rFonts w:hint="eastAsia" w:hAnsi="宋体" w:cs="宋体"/>
          <w:color w:val="000000"/>
          <w:kern w:val="0"/>
        </w:rPr>
        <w:t xml:space="preserve">202年  </w:t>
      </w:r>
      <w:bookmarkStart w:id="0" w:name="_GoBack"/>
      <w:bookmarkEnd w:id="0"/>
      <w:r>
        <w:rPr>
          <w:rFonts w:hint="eastAsia" w:hAnsi="宋体" w:cs="宋体"/>
          <w:color w:val="000000"/>
          <w:kern w:val="0"/>
        </w:rPr>
        <w:t>月  日</w:t>
      </w:r>
    </w:p>
    <w:sectPr>
      <w:headerReference r:id="rId3" w:type="default"/>
      <w:type w:val="continuous"/>
      <w:pgSz w:w="11906" w:h="16838"/>
      <w:pgMar w:top="624" w:right="624" w:bottom="624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83438"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-146685</wp:posOffset>
          </wp:positionV>
          <wp:extent cx="1482090" cy="518160"/>
          <wp:effectExtent l="0" t="0" r="3810" b="0"/>
          <wp:wrapSquare wrapText="bothSides"/>
          <wp:docPr id="15468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1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32" t="27098" r="17999" b="25842"/>
                  <a:stretch>
                    <a:fillRect/>
                  </a:stretch>
                </pic:blipFill>
                <pic:spPr>
                  <a:xfrm>
                    <a:off x="0" y="0"/>
                    <a:ext cx="1482271" cy="517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38"/>
    <w:rsid w:val="00010A38"/>
    <w:rsid w:val="00025ADD"/>
    <w:rsid w:val="00040ED9"/>
    <w:rsid w:val="00062791"/>
    <w:rsid w:val="0014580E"/>
    <w:rsid w:val="001A5D65"/>
    <w:rsid w:val="002527AA"/>
    <w:rsid w:val="0033378C"/>
    <w:rsid w:val="00441A26"/>
    <w:rsid w:val="00503022"/>
    <w:rsid w:val="0054474F"/>
    <w:rsid w:val="00613B28"/>
    <w:rsid w:val="00675414"/>
    <w:rsid w:val="00766111"/>
    <w:rsid w:val="007A4C60"/>
    <w:rsid w:val="00814E93"/>
    <w:rsid w:val="00825681"/>
    <w:rsid w:val="008B5CA1"/>
    <w:rsid w:val="008C6BAD"/>
    <w:rsid w:val="00905A9C"/>
    <w:rsid w:val="00921916"/>
    <w:rsid w:val="00984A19"/>
    <w:rsid w:val="009A7292"/>
    <w:rsid w:val="009C376D"/>
    <w:rsid w:val="009D7FC5"/>
    <w:rsid w:val="00AA1CDC"/>
    <w:rsid w:val="00BC4539"/>
    <w:rsid w:val="00C05C05"/>
    <w:rsid w:val="00C34852"/>
    <w:rsid w:val="00C86A47"/>
    <w:rsid w:val="00CE0FE3"/>
    <w:rsid w:val="00CE3D99"/>
    <w:rsid w:val="00E66458"/>
    <w:rsid w:val="00ED5F66"/>
    <w:rsid w:val="00F858A7"/>
    <w:rsid w:val="00FC4C8E"/>
    <w:rsid w:val="672326F1"/>
    <w:rsid w:val="6E5A0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宋体" w:eastAsia="宋体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1062</Words>
  <Characters>1071</Characters>
  <Lines>7</Lines>
  <Paragraphs>2</Paragraphs>
  <TotalTime>94</TotalTime>
  <ScaleCrop>false</ScaleCrop>
  <LinksUpToDate>false</LinksUpToDate>
  <CharactersWithSpaces>1085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2022-06-14T07:10:00Z</dcterms:created>
  <dc:creator>李玉勇</dc:creator>
  <cp:lastModifiedBy>Mr.朱</cp:lastModifiedBy>
  <cp:lastPrinted>2025-11-02T14:14:00Z</cp:lastPrinted>
  <dcterms:modified xsi:type="dcterms:W3CDTF">2025-11-04T06:00:47Z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eyJoZGlkIjoiYzRjNGYyYTNmMGZiNzczZmRhNTY0ODhlZThkMThjNTAiLCJ1c2VySWQiOiIxNDgxODc4NjgxIn0=</vt:lpwstr>
  </property>
  <property fmtid="{D5CDD505-2E9C-101B-9397-08002B2CF9AE}" pid="3" name="KSOProductBuildVer">
    <vt:lpwstr>2052-12.1.0.23125</vt:lpwstr>
  </property>
  <property fmtid="{D5CDD505-2E9C-101B-9397-08002B2CF9AE}" pid="4" name="ICV">
    <vt:lpwstr>18B70000AFAA46F8BB35145965507E7E_13</vt:lpwstr>
  </property>
</Properties>
</file>